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rial" w:hAnsi="Arial" w:cs="Arial"/>
          <w:b/>
          <w:bCs/>
          <w:sz w:val="22"/>
          <w:szCs w:val="22"/>
        </w:rPr>
      </w:pPr>
      <w:r>
        <w:rPr>
          <w:rFonts w:hint="default" w:ascii="Arial" w:hAnsi="Arial" w:cs="Arial"/>
          <w:b/>
          <w:bCs/>
          <w:sz w:val="22"/>
          <w:szCs w:val="22"/>
        </w:rPr>
        <w:t>S</w:t>
      </w:r>
      <w:r>
        <w:rPr>
          <w:rFonts w:hint="default" w:ascii="Arial" w:hAnsi="Arial" w:cs="Arial"/>
          <w:b/>
          <w:bCs/>
          <w:sz w:val="22"/>
          <w:szCs w:val="22"/>
        </w:rPr>
        <w:t>upplementary</w:t>
      </w:r>
      <w:r>
        <w:rPr>
          <w:rFonts w:hint="default" w:ascii="Arial" w:hAnsi="Arial" w:cs="Arial"/>
          <w:b/>
          <w:bCs/>
          <w:sz w:val="22"/>
          <w:szCs w:val="22"/>
        </w:rPr>
        <w:t xml:space="preserve"> T</w:t>
      </w:r>
      <w:r>
        <w:rPr>
          <w:rFonts w:hint="default" w:ascii="Arial" w:hAnsi="Arial" w:cs="Arial"/>
          <w:b/>
          <w:bCs/>
          <w:sz w:val="22"/>
          <w:szCs w:val="22"/>
        </w:rPr>
        <w:t>able</w:t>
      </w:r>
      <w:r>
        <w:rPr>
          <w:rFonts w:hint="default" w:ascii="Arial" w:hAnsi="Arial" w:cs="Arial"/>
          <w:b/>
          <w:bCs/>
          <w:sz w:val="22"/>
          <w:szCs w:val="22"/>
        </w:rPr>
        <w:t xml:space="preserve"> </w:t>
      </w:r>
      <w:r>
        <w:rPr>
          <w:rFonts w:hint="default" w:ascii="Arial" w:hAnsi="Arial" w:cs="Arial"/>
          <w:b/>
          <w:bCs/>
          <w:sz w:val="22"/>
          <w:szCs w:val="22"/>
        </w:rPr>
        <w:t>2</w:t>
      </w:r>
    </w:p>
    <w:p>
      <w:pPr>
        <w:rPr>
          <w:rFonts w:hint="default" w:ascii="Arial" w:hAnsi="Arial" w:cs="Arial"/>
          <w:sz w:val="22"/>
          <w:szCs w:val="22"/>
        </w:rPr>
      </w:pPr>
    </w:p>
    <w:tbl>
      <w:tblPr>
        <w:tblStyle w:val="5"/>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pPr>
              <w:jc w:val="center"/>
              <w:rPr>
                <w:rFonts w:hint="default" w:ascii="Arial" w:hAnsi="Arial" w:cs="Arial"/>
                <w:b/>
                <w:bCs/>
                <w:sz w:val="22"/>
                <w:szCs w:val="22"/>
              </w:rPr>
            </w:pPr>
            <w:r>
              <w:rPr>
                <w:rFonts w:hint="default" w:ascii="Arial" w:hAnsi="Arial" w:cs="Arial"/>
                <w:b/>
                <w:bCs/>
                <w:sz w:val="22"/>
                <w:szCs w:val="22"/>
                <w:shd w:val="clear" w:color="auto" w:fill="FFFFFF"/>
              </w:rPr>
              <w:t>Procedure</w:t>
            </w:r>
          </w:p>
        </w:tc>
        <w:tc>
          <w:tcPr>
            <w:tcW w:w="6201" w:type="dxa"/>
          </w:tcPr>
          <w:p>
            <w:pPr>
              <w:jc w:val="center"/>
              <w:rPr>
                <w:rFonts w:hint="default" w:ascii="Arial" w:hAnsi="Arial" w:cs="Arial"/>
                <w:b/>
                <w:bCs/>
                <w:sz w:val="22"/>
                <w:szCs w:val="22"/>
              </w:rPr>
            </w:pPr>
            <w:r>
              <w:rPr>
                <w:rFonts w:hint="default" w:ascii="Arial" w:hAnsi="Arial" w:cs="Arial"/>
                <w:b/>
                <w:bCs/>
                <w:sz w:val="22"/>
                <w:szCs w:val="22"/>
              </w:rPr>
              <w:t>Advised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2547" w:type="dxa"/>
          </w:tcPr>
          <w:p>
            <w:pPr>
              <w:rPr>
                <w:rFonts w:hint="default" w:ascii="Arial" w:hAnsi="Arial" w:cs="Arial"/>
                <w:sz w:val="22"/>
                <w:szCs w:val="22"/>
              </w:rPr>
            </w:pPr>
            <w:r>
              <w:rPr>
                <w:rFonts w:hint="default" w:ascii="Arial" w:hAnsi="Arial" w:cs="Arial"/>
                <w:sz w:val="22"/>
                <w:szCs w:val="22"/>
              </w:rPr>
              <w:t>The choice of TAMs mold</w:t>
            </w:r>
          </w:p>
        </w:tc>
        <w:tc>
          <w:tcPr>
            <w:tcW w:w="6201" w:type="dxa"/>
          </w:tcPr>
          <w:p>
            <w:pPr>
              <w:rPr>
                <w:rFonts w:hint="default" w:ascii="Arial" w:hAnsi="Arial" w:cs="Arial"/>
                <w:sz w:val="22"/>
                <w:szCs w:val="22"/>
              </w:rPr>
            </w:pPr>
            <w:r>
              <w:rPr>
                <w:rFonts w:hint="default" w:ascii="Arial" w:hAnsi="Arial" w:cs="Arial"/>
                <w:sz w:val="22"/>
                <w:szCs w:val="22"/>
              </w:rPr>
              <w:t>The scannable area of Hyperion imaging mass cytometer is 60mm long and 16mm wide. Normal tissue section is 75mm long and 25mm wide. Therefore, it is important to select an appropriate mold of TAMs so that the sample is within the scannable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9" w:hRule="atLeast"/>
        </w:trPr>
        <w:tc>
          <w:tcPr>
            <w:tcW w:w="2547" w:type="dxa"/>
          </w:tcPr>
          <w:p>
            <w:pPr>
              <w:jc w:val="center"/>
              <w:rPr>
                <w:rFonts w:hint="default" w:ascii="Arial" w:hAnsi="Arial" w:cs="Arial"/>
                <w:sz w:val="22"/>
                <w:szCs w:val="22"/>
              </w:rPr>
            </w:pPr>
            <w:r>
              <w:rPr>
                <w:rFonts w:hint="default" w:ascii="Arial" w:hAnsi="Arial" w:cs="Arial"/>
                <w:sz w:val="22"/>
                <w:szCs w:val="22"/>
              </w:rPr>
              <w:t>Marker stain of TAMs</w:t>
            </w:r>
          </w:p>
        </w:tc>
        <w:tc>
          <w:tcPr>
            <w:tcW w:w="6201" w:type="dxa"/>
          </w:tcPr>
          <w:p>
            <w:pPr>
              <w:rPr>
                <w:rFonts w:hint="default" w:ascii="Arial" w:hAnsi="Arial" w:cs="Arial"/>
                <w:sz w:val="22"/>
                <w:szCs w:val="22"/>
              </w:rPr>
            </w:pPr>
            <w:r>
              <w:rPr>
                <w:rFonts w:hint="default" w:ascii="Arial" w:hAnsi="Arial" w:cs="Arial"/>
                <w:sz w:val="22"/>
                <w:szCs w:val="22"/>
              </w:rPr>
              <w:t>1. We</w:t>
            </w:r>
            <w:r>
              <w:rPr>
                <w:rFonts w:hint="default" w:ascii="Arial" w:hAnsi="Arial" w:cs="Arial"/>
                <w:sz w:val="22"/>
                <w:szCs w:val="22"/>
              </w:rPr>
              <w:t xml:space="preserve"> </w:t>
            </w:r>
            <w:r>
              <w:rPr>
                <w:rFonts w:hint="default" w:ascii="Arial" w:hAnsi="Arial" w:cs="Arial"/>
                <w:sz w:val="22"/>
                <w:szCs w:val="22"/>
              </w:rPr>
              <w:t>baked TAMs slide in 65</w:t>
            </w:r>
            <w:r>
              <w:rPr>
                <w:rFonts w:hint="default" w:ascii="Arial" w:hAnsi="Arial" w:cs="Arial"/>
                <w:sz w:val="22"/>
                <w:szCs w:val="22"/>
              </w:rPr>
              <w:t>°</w:t>
            </w:r>
            <w:r>
              <w:rPr>
                <w:rFonts w:hint="default" w:ascii="Arial" w:hAnsi="Arial" w:cs="Arial"/>
                <w:sz w:val="22"/>
                <w:szCs w:val="22"/>
              </w:rPr>
              <w:t xml:space="preserve">C for only 30minutes, otherwise the tissue would have fell off easily. </w:t>
            </w:r>
          </w:p>
          <w:p>
            <w:pPr>
              <w:rPr>
                <w:rFonts w:hint="default" w:ascii="Arial" w:hAnsi="Arial" w:cs="Arial"/>
                <w:sz w:val="22"/>
                <w:szCs w:val="22"/>
              </w:rPr>
            </w:pPr>
            <w:r>
              <w:rPr>
                <w:rFonts w:hint="default" w:ascii="Arial" w:hAnsi="Arial" w:cs="Arial"/>
                <w:sz w:val="22"/>
                <w:szCs w:val="22"/>
              </w:rPr>
              <w:t>2. Dewaxing and hydration process was the same as standard IHC protocol.</w:t>
            </w:r>
          </w:p>
          <w:p>
            <w:pPr>
              <w:rPr>
                <w:rFonts w:hint="default" w:ascii="Arial" w:hAnsi="Arial" w:cs="Arial"/>
                <w:sz w:val="22"/>
                <w:szCs w:val="22"/>
              </w:rPr>
            </w:pPr>
            <w:r>
              <w:rPr>
                <w:rFonts w:hint="default" w:ascii="Arial" w:hAnsi="Arial" w:cs="Arial"/>
                <w:sz w:val="22"/>
                <w:szCs w:val="22"/>
              </w:rPr>
              <w:t>3. Antigen retrieval process was the same as standard IHC protocol. B</w:t>
            </w:r>
            <w:r>
              <w:rPr>
                <w:rFonts w:hint="default" w:ascii="Arial" w:hAnsi="Arial" w:cs="Arial"/>
                <w:sz w:val="22"/>
                <w:szCs w:val="22"/>
              </w:rPr>
              <w:t>ecause</w:t>
            </w:r>
            <w:r>
              <w:rPr>
                <w:rFonts w:hint="default" w:ascii="Arial" w:hAnsi="Arial" w:cs="Arial"/>
                <w:sz w:val="22"/>
                <w:szCs w:val="22"/>
              </w:rPr>
              <w:t xml:space="preserve"> different antibodies might </w:t>
            </w:r>
            <w:r>
              <w:rPr>
                <w:rFonts w:hint="default" w:ascii="Arial" w:hAnsi="Arial" w:cs="Arial"/>
                <w:sz w:val="22"/>
                <w:szCs w:val="22"/>
              </w:rPr>
              <w:t>differ</w:t>
            </w:r>
            <w:r>
              <w:rPr>
                <w:rFonts w:hint="default" w:ascii="Arial" w:hAnsi="Arial" w:cs="Arial"/>
                <w:sz w:val="22"/>
                <w:szCs w:val="22"/>
              </w:rPr>
              <w:t xml:space="preserve"> </w:t>
            </w:r>
            <w:r>
              <w:rPr>
                <w:rFonts w:hint="default" w:ascii="Arial" w:hAnsi="Arial" w:cs="Arial"/>
                <w:sz w:val="22"/>
                <w:szCs w:val="22"/>
              </w:rPr>
              <w:t>in</w:t>
            </w:r>
            <w:r>
              <w:rPr>
                <w:rFonts w:hint="default" w:ascii="Arial" w:hAnsi="Arial" w:cs="Arial"/>
                <w:sz w:val="22"/>
                <w:szCs w:val="22"/>
              </w:rPr>
              <w:t xml:space="preserve"> antigen retrieval conditions, </w:t>
            </w:r>
            <w:r>
              <w:rPr>
                <w:rFonts w:hint="default" w:ascii="Arial" w:hAnsi="Arial" w:cs="Arial"/>
                <w:sz w:val="22"/>
                <w:szCs w:val="22"/>
              </w:rPr>
              <w:t>we</w:t>
            </w:r>
            <w:r>
              <w:rPr>
                <w:rFonts w:hint="default" w:ascii="Arial" w:hAnsi="Arial" w:cs="Arial"/>
                <w:sz w:val="22"/>
                <w:szCs w:val="22"/>
              </w:rPr>
              <w:t xml:space="preserve"> should </w:t>
            </w:r>
            <w:r>
              <w:rPr>
                <w:rFonts w:hint="default" w:ascii="Arial" w:hAnsi="Arial" w:cs="Arial"/>
                <w:sz w:val="22"/>
                <w:szCs w:val="22"/>
              </w:rPr>
              <w:t>confirm</w:t>
            </w:r>
            <w:r>
              <w:rPr>
                <w:rFonts w:hint="default" w:ascii="Arial" w:hAnsi="Arial" w:cs="Arial"/>
                <w:sz w:val="22"/>
                <w:szCs w:val="22"/>
              </w:rPr>
              <w:t xml:space="preserve"> </w:t>
            </w:r>
            <w:r>
              <w:rPr>
                <w:rFonts w:hint="default" w:ascii="Arial" w:hAnsi="Arial" w:cs="Arial"/>
                <w:sz w:val="22"/>
                <w:szCs w:val="22"/>
              </w:rPr>
              <w:t>that</w:t>
            </w:r>
            <w:r>
              <w:rPr>
                <w:rFonts w:hint="default" w:ascii="Arial" w:hAnsi="Arial" w:cs="Arial"/>
                <w:sz w:val="22"/>
                <w:szCs w:val="22"/>
              </w:rPr>
              <w:t xml:space="preserve"> </w:t>
            </w:r>
            <w:r>
              <w:rPr>
                <w:rFonts w:hint="default" w:ascii="Arial" w:hAnsi="Arial" w:cs="Arial"/>
                <w:sz w:val="22"/>
                <w:szCs w:val="22"/>
              </w:rPr>
              <w:t>all</w:t>
            </w:r>
            <w:r>
              <w:rPr>
                <w:rFonts w:hint="default" w:ascii="Arial" w:hAnsi="Arial" w:cs="Arial"/>
                <w:sz w:val="22"/>
                <w:szCs w:val="22"/>
              </w:rPr>
              <w:t xml:space="preserve"> </w:t>
            </w:r>
            <w:r>
              <w:rPr>
                <w:rFonts w:hint="default" w:ascii="Arial" w:hAnsi="Arial" w:cs="Arial"/>
                <w:sz w:val="22"/>
                <w:szCs w:val="22"/>
              </w:rPr>
              <w:t>antibodies</w:t>
            </w:r>
            <w:r>
              <w:rPr>
                <w:rFonts w:hint="default" w:ascii="Arial" w:hAnsi="Arial" w:cs="Arial"/>
                <w:sz w:val="22"/>
                <w:szCs w:val="22"/>
              </w:rPr>
              <w:t xml:space="preserve"> </w:t>
            </w:r>
            <w:r>
              <w:rPr>
                <w:rFonts w:hint="default" w:ascii="Arial" w:hAnsi="Arial" w:cs="Arial"/>
                <w:sz w:val="22"/>
                <w:szCs w:val="22"/>
              </w:rPr>
              <w:t>we</w:t>
            </w:r>
            <w:r>
              <w:rPr>
                <w:rFonts w:hint="default" w:ascii="Arial" w:hAnsi="Arial" w:cs="Arial"/>
                <w:sz w:val="22"/>
                <w:szCs w:val="22"/>
              </w:rPr>
              <w:t xml:space="preserve"> chose </w:t>
            </w:r>
            <w:r>
              <w:rPr>
                <w:rFonts w:hint="default" w:ascii="Arial" w:hAnsi="Arial" w:cs="Arial"/>
                <w:sz w:val="22"/>
                <w:szCs w:val="22"/>
              </w:rPr>
              <w:t>in</w:t>
            </w:r>
            <w:r>
              <w:rPr>
                <w:rFonts w:hint="default" w:ascii="Arial" w:hAnsi="Arial" w:cs="Arial"/>
                <w:sz w:val="22"/>
                <w:szCs w:val="22"/>
              </w:rPr>
              <w:t xml:space="preserve"> </w:t>
            </w:r>
            <w:r>
              <w:rPr>
                <w:rFonts w:hint="default" w:ascii="Arial" w:hAnsi="Arial" w:cs="Arial"/>
                <w:sz w:val="22"/>
                <w:szCs w:val="22"/>
              </w:rPr>
              <w:t>panel</w:t>
            </w:r>
            <w:r>
              <w:rPr>
                <w:rFonts w:hint="default" w:ascii="Arial" w:hAnsi="Arial" w:cs="Arial"/>
                <w:sz w:val="22"/>
                <w:szCs w:val="22"/>
              </w:rPr>
              <w:t xml:space="preserve"> </w:t>
            </w:r>
            <w:r>
              <w:rPr>
                <w:rFonts w:hint="default" w:ascii="Arial" w:hAnsi="Arial" w:cs="Arial"/>
                <w:sz w:val="22"/>
                <w:szCs w:val="22"/>
              </w:rPr>
              <w:t>have</w:t>
            </w:r>
            <w:r>
              <w:rPr>
                <w:rFonts w:hint="default" w:ascii="Arial" w:hAnsi="Arial" w:cs="Arial"/>
                <w:sz w:val="22"/>
                <w:szCs w:val="22"/>
              </w:rPr>
              <w:t xml:space="preserve"> </w:t>
            </w:r>
            <w:r>
              <w:rPr>
                <w:rFonts w:hint="default" w:ascii="Arial" w:hAnsi="Arial" w:cs="Arial"/>
                <w:sz w:val="22"/>
                <w:szCs w:val="22"/>
              </w:rPr>
              <w:t>the</w:t>
            </w:r>
            <w:r>
              <w:rPr>
                <w:rFonts w:hint="default" w:ascii="Arial" w:hAnsi="Arial" w:cs="Arial"/>
                <w:sz w:val="22"/>
                <w:szCs w:val="22"/>
              </w:rPr>
              <w:t xml:space="preserve"> </w:t>
            </w:r>
            <w:r>
              <w:rPr>
                <w:rFonts w:hint="default" w:ascii="Arial" w:hAnsi="Arial" w:cs="Arial"/>
                <w:sz w:val="22"/>
                <w:szCs w:val="22"/>
              </w:rPr>
              <w:t>same</w:t>
            </w:r>
            <w:r>
              <w:rPr>
                <w:rFonts w:hint="default" w:ascii="Arial" w:hAnsi="Arial" w:cs="Arial"/>
                <w:sz w:val="22"/>
                <w:szCs w:val="22"/>
              </w:rPr>
              <w:t xml:space="preserve"> </w:t>
            </w:r>
            <w:r>
              <w:rPr>
                <w:rFonts w:hint="default" w:ascii="Arial" w:hAnsi="Arial" w:cs="Arial"/>
                <w:sz w:val="22"/>
                <w:szCs w:val="22"/>
              </w:rPr>
              <w:t>a</w:t>
            </w:r>
            <w:r>
              <w:rPr>
                <w:rFonts w:hint="default" w:ascii="Arial" w:hAnsi="Arial" w:cs="Arial"/>
                <w:sz w:val="22"/>
                <w:szCs w:val="22"/>
              </w:rPr>
              <w:t xml:space="preserve">ntigen retrieval </w:t>
            </w:r>
            <w:r>
              <w:rPr>
                <w:rFonts w:hint="default" w:ascii="Arial" w:hAnsi="Arial" w:cs="Arial"/>
                <w:sz w:val="22"/>
                <w:szCs w:val="22"/>
              </w:rPr>
              <w:t>condition.</w:t>
            </w:r>
          </w:p>
          <w:p>
            <w:pPr>
              <w:rPr>
                <w:rFonts w:hint="default" w:ascii="Arial" w:hAnsi="Arial" w:cs="Arial"/>
                <w:sz w:val="22"/>
                <w:szCs w:val="22"/>
              </w:rPr>
            </w:pPr>
            <w:r>
              <w:rPr>
                <w:rFonts w:hint="default" w:ascii="Arial" w:hAnsi="Arial" w:cs="Arial"/>
                <w:sz w:val="22"/>
                <w:szCs w:val="22"/>
              </w:rPr>
              <w:t>4. Block</w:t>
            </w:r>
            <w:r>
              <w:rPr>
                <w:rFonts w:hint="default" w:ascii="Arial" w:hAnsi="Arial" w:cs="Arial"/>
                <w:sz w:val="22"/>
                <w:szCs w:val="22"/>
              </w:rPr>
              <w:t>ing</w:t>
            </w:r>
            <w:r>
              <w:rPr>
                <w:rFonts w:hint="default" w:ascii="Arial" w:hAnsi="Arial" w:cs="Arial"/>
                <w:sz w:val="22"/>
                <w:szCs w:val="22"/>
              </w:rPr>
              <w:t xml:space="preserve"> was the same as standard IHC </w:t>
            </w:r>
            <w:r>
              <w:rPr>
                <w:rFonts w:hint="default" w:ascii="Arial" w:hAnsi="Arial" w:cs="Arial"/>
                <w:sz w:val="22"/>
                <w:szCs w:val="22"/>
              </w:rPr>
              <w:t>protocol</w:t>
            </w:r>
            <w:r>
              <w:rPr>
                <w:rFonts w:hint="default" w:ascii="Arial" w:hAnsi="Arial" w:cs="Arial"/>
                <w:sz w:val="22"/>
                <w:szCs w:val="22"/>
              </w:rPr>
              <w:t>.</w:t>
            </w:r>
          </w:p>
          <w:p>
            <w:pPr>
              <w:rPr>
                <w:rFonts w:hint="default" w:ascii="Arial" w:hAnsi="Arial" w:cs="Arial"/>
                <w:sz w:val="22"/>
                <w:szCs w:val="22"/>
              </w:rPr>
            </w:pPr>
            <w:r>
              <w:rPr>
                <w:rFonts w:hint="default" w:ascii="Arial" w:hAnsi="Arial" w:cs="Arial"/>
                <w:sz w:val="22"/>
                <w:szCs w:val="22"/>
              </w:rPr>
              <w:t>5. F</w:t>
            </w:r>
            <w:r>
              <w:rPr>
                <w:rFonts w:hint="default" w:ascii="Arial" w:hAnsi="Arial" w:cs="Arial"/>
                <w:sz w:val="22"/>
                <w:szCs w:val="22"/>
              </w:rPr>
              <w:t>or</w:t>
            </w:r>
            <w:r>
              <w:rPr>
                <w:rFonts w:hint="default" w:ascii="Arial" w:hAnsi="Arial" w:cs="Arial"/>
                <w:sz w:val="22"/>
                <w:szCs w:val="22"/>
              </w:rPr>
              <w:t xml:space="preserve"> </w:t>
            </w:r>
            <w:r>
              <w:rPr>
                <w:rFonts w:hint="default" w:ascii="Arial" w:hAnsi="Arial" w:cs="Arial"/>
                <w:sz w:val="22"/>
                <w:szCs w:val="22"/>
              </w:rPr>
              <w:t>a</w:t>
            </w:r>
            <w:r>
              <w:rPr>
                <w:rFonts w:hint="default" w:ascii="Arial" w:hAnsi="Arial" w:cs="Arial"/>
                <w:color w:val="000000" w:themeColor="text1"/>
                <w:sz w:val="22"/>
                <w:szCs w:val="22"/>
                <w14:textFill>
                  <w14:solidFill>
                    <w14:schemeClr w14:val="tx1"/>
                  </w14:solidFill>
                </w14:textFill>
              </w:rPr>
              <w:t>ntibodies incubation</w:t>
            </w:r>
            <w:r>
              <w:rPr>
                <w:rFonts w:hint="default" w:ascii="Arial" w:hAnsi="Arial" w:cs="Arial"/>
                <w:color w:val="000000" w:themeColor="text1"/>
                <w:sz w:val="22"/>
                <w:szCs w:val="22"/>
                <w14:textFill>
                  <w14:solidFill>
                    <w14:schemeClr w14:val="tx1"/>
                  </w14:solidFill>
                </w14:textFill>
              </w:rPr>
              <w:t>,</w:t>
            </w:r>
            <w:r>
              <w:rPr>
                <w:rFonts w:hint="default" w:ascii="Arial" w:hAnsi="Arial" w:cs="Arial"/>
                <w:color w:val="000000" w:themeColor="text1"/>
                <w:sz w:val="22"/>
                <w:szCs w:val="22"/>
                <w14:textFill>
                  <w14:solidFill>
                    <w14:schemeClr w14:val="tx1"/>
                  </w14:solidFill>
                </w14:textFill>
              </w:rPr>
              <w:t xml:space="preserve"> antibodies were </w:t>
            </w:r>
            <w:r>
              <w:rPr>
                <w:rFonts w:hint="default" w:ascii="Arial" w:hAnsi="Arial" w:cs="Arial"/>
                <w:sz w:val="22"/>
                <w:szCs w:val="22"/>
                <w:shd w:val="clear" w:color="auto" w:fill="FFFFFF"/>
              </w:rPr>
              <w:t xml:space="preserve">diluted </w:t>
            </w:r>
            <w:r>
              <w:rPr>
                <w:rFonts w:hint="default" w:ascii="Arial" w:hAnsi="Arial" w:cs="Arial"/>
                <w:color w:val="000000" w:themeColor="text1"/>
                <w:sz w:val="22"/>
                <w:szCs w:val="22"/>
                <w14:textFill>
                  <w14:solidFill>
                    <w14:schemeClr w14:val="tx1"/>
                  </w14:solidFill>
                </w14:textFill>
              </w:rPr>
              <w:t>with 0.5% BSA in DPBS and incubated at 4</w:t>
            </w:r>
            <w:r>
              <w:rPr>
                <w:rFonts w:hint="default" w:ascii="Arial" w:hAnsi="Arial" w:eastAsia="宋体" w:cs="Arial"/>
                <w:color w:val="000000" w:themeColor="text1"/>
                <w:sz w:val="22"/>
                <w:szCs w:val="22"/>
                <w14:textFill>
                  <w14:solidFill>
                    <w14:schemeClr w14:val="tx1"/>
                  </w14:solidFill>
                </w14:textFill>
              </w:rPr>
              <w:t>℃</w:t>
            </w:r>
            <w:r>
              <w:rPr>
                <w:rFonts w:hint="default" w:ascii="Arial" w:hAnsi="Arial" w:cs="Arial"/>
                <w:color w:val="000000" w:themeColor="text1"/>
                <w:sz w:val="22"/>
                <w:szCs w:val="22"/>
                <w14:textFill>
                  <w14:solidFill>
                    <w14:schemeClr w14:val="tx1"/>
                  </w14:solidFill>
                </w14:textFill>
              </w:rPr>
              <w:t xml:space="preserve"> overnight. </w:t>
            </w:r>
            <w:r>
              <w:rPr>
                <w:rFonts w:hint="default" w:ascii="Arial" w:hAnsi="Arial" w:cs="Arial"/>
                <w:sz w:val="22"/>
                <w:szCs w:val="22"/>
              </w:rPr>
              <w:t>Recycled antibodies mixture after incubation cannot be used because some antibodies were depleted during the first incubation.</w:t>
            </w:r>
          </w:p>
          <w:p>
            <w:pPr>
              <w:rPr>
                <w:rFonts w:hint="default" w:ascii="Arial" w:hAnsi="Arial" w:cs="Arial"/>
                <w:sz w:val="22"/>
                <w:szCs w:val="22"/>
              </w:rPr>
            </w:pPr>
            <w:r>
              <w:rPr>
                <w:rFonts w:hint="default" w:ascii="Arial" w:hAnsi="Arial" w:cs="Arial"/>
                <w:sz w:val="22"/>
                <w:szCs w:val="22"/>
              </w:rPr>
              <w:t>6. We used 0.1% Triton-X in DPBS to wash sections for 8 min twice with slow agitation, and then washed sections with DPBS for 8 min twice with slow agitation.</w:t>
            </w:r>
          </w:p>
          <w:p>
            <w:pPr>
              <w:rPr>
                <w:rFonts w:hint="default" w:ascii="Arial" w:hAnsi="Arial" w:cs="Arial"/>
                <w:color w:val="000000" w:themeColor="text1"/>
                <w:sz w:val="22"/>
                <w:szCs w:val="22"/>
                <w14:textFill>
                  <w14:solidFill>
                    <w14:schemeClr w14:val="tx1"/>
                  </w14:solidFill>
                </w14:textFill>
              </w:rPr>
            </w:pPr>
            <w:r>
              <w:rPr>
                <w:rFonts w:hint="default" w:ascii="Arial" w:hAnsi="Arial" w:cs="Arial"/>
                <w:sz w:val="22"/>
                <w:szCs w:val="22"/>
              </w:rPr>
              <w:t xml:space="preserve">7. </w:t>
            </w:r>
            <w:r>
              <w:rPr>
                <w:rFonts w:hint="default" w:ascii="Arial" w:hAnsi="Arial" w:cs="Arial"/>
                <w:color w:val="000000" w:themeColor="text1"/>
                <w:sz w:val="22"/>
                <w:szCs w:val="22"/>
                <w14:textFill>
                  <w14:solidFill>
                    <w14:schemeClr w14:val="tx1"/>
                  </w14:solidFill>
                </w14:textFill>
              </w:rPr>
              <w:t>We stained sections for 5 min at RT with Cell-ID</w:t>
            </w:r>
            <w:r>
              <w:rPr>
                <w:rFonts w:hint="default" w:ascii="Arial" w:hAnsi="Arial" w:cs="Arial"/>
                <w:color w:val="000000" w:themeColor="text1"/>
                <w:sz w:val="22"/>
                <w:szCs w:val="22"/>
                <w:vertAlign w:val="superscript"/>
                <w14:textFill>
                  <w14:solidFill>
                    <w14:schemeClr w14:val="tx1"/>
                  </w14:solidFill>
                </w14:textFill>
              </w:rPr>
              <w:t>™</w:t>
            </w:r>
            <w:r>
              <w:rPr>
                <w:rFonts w:hint="default" w:ascii="Arial" w:hAnsi="Arial" w:cs="Arial"/>
                <w:color w:val="000000" w:themeColor="text1"/>
                <w:sz w:val="22"/>
                <w:szCs w:val="22"/>
                <w14:textFill>
                  <w14:solidFill>
                    <w14:schemeClr w14:val="tx1"/>
                  </w14:solidFill>
                </w14:textFill>
              </w:rPr>
              <w:t xml:space="preserve"> Intercalator-Ir (Fluidigm, San Francisco, USA, Cat# 201192A) which contains natural-abundance iridium (191Ir and 193Ir). The best concentration was 1:200.</w:t>
            </w:r>
          </w:p>
          <w:p>
            <w:pPr>
              <w:rPr>
                <w:rFonts w:hint="default" w:ascii="Arial" w:hAnsi="Arial" w:cs="Arial"/>
                <w:sz w:val="22"/>
                <w:szCs w:val="22"/>
              </w:rPr>
            </w:pPr>
            <w:r>
              <w:rPr>
                <w:rFonts w:hint="default" w:ascii="Arial" w:hAnsi="Arial" w:cs="Arial"/>
                <w:color w:val="000000" w:themeColor="text1"/>
                <w:sz w:val="22"/>
                <w:szCs w:val="22"/>
                <w14:textFill>
                  <w14:solidFill>
                    <w14:schemeClr w14:val="tx1"/>
                  </w14:solidFill>
                </w14:textFill>
              </w:rPr>
              <w:t>8. We</w:t>
            </w:r>
            <w:r>
              <w:rPr>
                <w:rFonts w:hint="default" w:ascii="Arial" w:hAnsi="Arial" w:cs="Arial"/>
                <w:color w:val="000000" w:themeColor="text1"/>
                <w:sz w:val="22"/>
                <w:szCs w:val="22"/>
                <w14:textFill>
                  <w14:solidFill>
                    <w14:schemeClr w14:val="tx1"/>
                  </w14:solidFill>
                </w14:textFill>
              </w:rPr>
              <w:t xml:space="preserve"> </w:t>
            </w:r>
            <w:r>
              <w:rPr>
                <w:rFonts w:hint="default" w:ascii="Arial" w:hAnsi="Arial" w:cs="Arial"/>
                <w:color w:val="000000" w:themeColor="text1"/>
                <w:sz w:val="22"/>
                <w:szCs w:val="22"/>
                <w14:textFill>
                  <w14:solidFill>
                    <w14:schemeClr w14:val="tx1"/>
                  </w14:solidFill>
                </w14:textFill>
              </w:rPr>
              <w:t>raised sections</w:t>
            </w:r>
            <w:r>
              <w:rPr>
                <w:rFonts w:hint="default" w:ascii="Arial" w:hAnsi="Arial" w:cs="Arial"/>
                <w:color w:val="000000" w:themeColor="text1"/>
                <w:sz w:val="22"/>
                <w:szCs w:val="22"/>
                <w14:textFill>
                  <w14:solidFill>
                    <w14:schemeClr w14:val="tx1"/>
                  </w14:solidFill>
                </w14:textFill>
              </w:rPr>
              <w:t xml:space="preserve"> three</w:t>
            </w:r>
            <w:r>
              <w:rPr>
                <w:rFonts w:hint="default" w:ascii="Arial" w:hAnsi="Arial" w:cs="Arial"/>
                <w:color w:val="000000" w:themeColor="text1"/>
                <w:sz w:val="22"/>
                <w:szCs w:val="22"/>
                <w14:textFill>
                  <w14:solidFill>
                    <w14:schemeClr w14:val="tx1"/>
                  </w14:solidFill>
                </w14:textFill>
              </w:rPr>
              <w:t xml:space="preserve"> </w:t>
            </w:r>
            <w:r>
              <w:rPr>
                <w:rFonts w:hint="default" w:ascii="Arial" w:hAnsi="Arial" w:cs="Arial"/>
                <w:color w:val="000000" w:themeColor="text1"/>
                <w:sz w:val="22"/>
                <w:szCs w:val="22"/>
                <w14:textFill>
                  <w14:solidFill>
                    <w14:schemeClr w14:val="tx1"/>
                  </w14:solidFill>
                </w14:textFill>
              </w:rPr>
              <w:t>times</w:t>
            </w:r>
            <w:r>
              <w:rPr>
                <w:rFonts w:hint="default" w:ascii="Arial" w:hAnsi="Arial" w:cs="Arial"/>
                <w:color w:val="000000" w:themeColor="text1"/>
                <w:sz w:val="22"/>
                <w:szCs w:val="22"/>
                <w14:textFill>
                  <w14:solidFill>
                    <w14:schemeClr w14:val="tx1"/>
                  </w14:solidFill>
                </w14:textFill>
              </w:rPr>
              <w:t xml:space="preserve"> in ddH</w:t>
            </w:r>
            <w:r>
              <w:rPr>
                <w:rFonts w:hint="default" w:ascii="Arial" w:hAnsi="Arial" w:cs="Arial"/>
                <w:sz w:val="22"/>
                <w:szCs w:val="22"/>
                <w:vertAlign w:val="subscript"/>
              </w:rPr>
              <w:t>2</w:t>
            </w:r>
            <w:r>
              <w:rPr>
                <w:rFonts w:hint="default" w:ascii="Arial" w:hAnsi="Arial" w:cs="Arial"/>
                <w:sz w:val="22"/>
                <w:szCs w:val="22"/>
              </w:rPr>
              <w:t>O</w:t>
            </w:r>
            <w:r>
              <w:rPr>
                <w:rFonts w:hint="default" w:ascii="Arial" w:hAnsi="Arial" w:cs="Arial"/>
                <w:sz w:val="22"/>
                <w:szCs w:val="22"/>
              </w:rPr>
              <w:t>,</w:t>
            </w:r>
            <w:r>
              <w:rPr>
                <w:rFonts w:hint="default" w:ascii="Arial" w:hAnsi="Arial" w:cs="Arial"/>
                <w:sz w:val="22"/>
                <w:szCs w:val="22"/>
              </w:rPr>
              <w:t xml:space="preserve"> </w:t>
            </w:r>
            <w:r>
              <w:rPr>
                <w:rFonts w:hint="default" w:ascii="Arial" w:hAnsi="Arial" w:cs="Arial"/>
                <w:color w:val="000000" w:themeColor="text1"/>
                <w:sz w:val="22"/>
                <w:szCs w:val="22"/>
                <w14:textFill>
                  <w14:solidFill>
                    <w14:schemeClr w14:val="tx1"/>
                  </w14:solidFill>
                </w14:textFill>
              </w:rPr>
              <w:t>for 10 min each time.</w:t>
            </w:r>
          </w:p>
          <w:p>
            <w:pPr>
              <w:rPr>
                <w:rFonts w:hint="default" w:ascii="Arial" w:hAnsi="Arial" w:cs="Arial"/>
                <w:sz w:val="22"/>
                <w:szCs w:val="22"/>
              </w:rPr>
            </w:pPr>
            <w:r>
              <w:rPr>
                <w:rFonts w:hint="default" w:ascii="Arial" w:hAnsi="Arial" w:cs="Arial"/>
                <w:sz w:val="22"/>
                <w:szCs w:val="22"/>
              </w:rPr>
              <w:t>9. We dried sections at RT for at least 20 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2547" w:type="dxa"/>
          </w:tcPr>
          <w:p>
            <w:pPr>
              <w:rPr>
                <w:rFonts w:hint="default" w:ascii="Arial" w:hAnsi="Arial" w:cs="Arial"/>
                <w:sz w:val="22"/>
                <w:szCs w:val="22"/>
              </w:rPr>
            </w:pPr>
            <w:r>
              <w:rPr>
                <w:rFonts w:hint="default" w:ascii="Arial" w:hAnsi="Arial" w:cs="Arial"/>
                <w:sz w:val="22"/>
                <w:szCs w:val="22"/>
              </w:rPr>
              <w:t>Preparation before scanning</w:t>
            </w:r>
          </w:p>
        </w:tc>
        <w:tc>
          <w:tcPr>
            <w:tcW w:w="6201" w:type="dxa"/>
          </w:tcPr>
          <w:p>
            <w:pPr>
              <w:rPr>
                <w:rFonts w:hint="default" w:ascii="Arial" w:hAnsi="Arial" w:cs="Arial"/>
                <w:sz w:val="22"/>
                <w:szCs w:val="22"/>
              </w:rPr>
            </w:pPr>
            <w:r>
              <w:rPr>
                <w:rFonts w:hint="default" w:ascii="Arial" w:hAnsi="Arial" w:cs="Arial"/>
                <w:sz w:val="22"/>
                <w:szCs w:val="22"/>
              </w:rPr>
              <w:t>1. During the operation of the Hyperion imaging mass cytometer, the humidity of the room should be maintained at 50%.</w:t>
            </w:r>
          </w:p>
          <w:p>
            <w:pPr>
              <w:rPr>
                <w:rFonts w:hint="default" w:ascii="Arial" w:hAnsi="Arial" w:cs="Arial"/>
                <w:sz w:val="22"/>
                <w:szCs w:val="22"/>
              </w:rPr>
            </w:pPr>
            <w:r>
              <w:rPr>
                <w:rFonts w:hint="default" w:ascii="Arial" w:hAnsi="Arial" w:cs="Arial"/>
                <w:sz w:val="22"/>
                <w:szCs w:val="22"/>
              </w:rPr>
              <w:t>2. The TAMs should be completely dry.</w:t>
            </w:r>
          </w:p>
          <w:p>
            <w:pPr>
              <w:rPr>
                <w:rFonts w:hint="default" w:ascii="Arial" w:hAnsi="Arial" w:cs="Arial"/>
                <w:sz w:val="22"/>
                <w:szCs w:val="22"/>
              </w:rPr>
            </w:pPr>
            <w:r>
              <w:rPr>
                <w:rFonts w:hint="default" w:ascii="Arial" w:hAnsi="Arial" w:cs="Arial"/>
                <w:sz w:val="22"/>
                <w:szCs w:val="22"/>
              </w:rPr>
              <w:t>3. Argon and helium should be sufficient.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9" w:hRule="atLeast"/>
        </w:trPr>
        <w:tc>
          <w:tcPr>
            <w:tcW w:w="2547" w:type="dxa"/>
          </w:tcPr>
          <w:p>
            <w:pPr>
              <w:jc w:val="center"/>
              <w:rPr>
                <w:rFonts w:hint="default" w:ascii="Arial" w:hAnsi="Arial" w:cs="Arial"/>
                <w:sz w:val="22"/>
                <w:szCs w:val="22"/>
              </w:rPr>
            </w:pPr>
            <w:r>
              <w:rPr>
                <w:rFonts w:hint="default" w:ascii="Arial" w:hAnsi="Arial" w:cs="Arial"/>
                <w:sz w:val="22"/>
                <w:szCs w:val="22"/>
              </w:rPr>
              <w:t xml:space="preserve">IMC </w:t>
            </w:r>
            <w:r>
              <w:rPr>
                <w:rFonts w:hint="default" w:ascii="Arial" w:hAnsi="Arial" w:cs="Arial"/>
                <w:sz w:val="22"/>
                <w:szCs w:val="22"/>
              </w:rPr>
              <w:t>sca</w:t>
            </w:r>
            <w:r>
              <w:rPr>
                <w:rFonts w:hint="default" w:ascii="Arial" w:hAnsi="Arial" w:cs="Arial"/>
                <w:sz w:val="22"/>
                <w:szCs w:val="22"/>
              </w:rPr>
              <w:t>nning</w:t>
            </w:r>
          </w:p>
        </w:tc>
        <w:tc>
          <w:tcPr>
            <w:tcW w:w="6201" w:type="dxa"/>
          </w:tcPr>
          <w:p>
            <w:pPr>
              <w:rPr>
                <w:rFonts w:hint="default" w:ascii="Arial" w:hAnsi="Arial" w:cs="Arial"/>
                <w:sz w:val="22"/>
                <w:szCs w:val="22"/>
              </w:rPr>
            </w:pPr>
            <w:r>
              <w:rPr>
                <w:rFonts w:hint="default" w:ascii="Arial" w:hAnsi="Arial" w:cs="Arial"/>
                <w:sz w:val="22"/>
                <w:szCs w:val="22"/>
              </w:rPr>
              <w:t>1. W</w:t>
            </w:r>
            <w:r>
              <w:rPr>
                <w:rFonts w:hint="default" w:ascii="Arial" w:hAnsi="Arial" w:cs="Arial"/>
                <w:sz w:val="22"/>
                <w:szCs w:val="22"/>
              </w:rPr>
              <w:t>e</w:t>
            </w:r>
            <w:r>
              <w:rPr>
                <w:rFonts w:hint="default" w:ascii="Arial" w:hAnsi="Arial" w:cs="Arial"/>
                <w:sz w:val="22"/>
                <w:szCs w:val="22"/>
              </w:rPr>
              <w:t xml:space="preserve"> </w:t>
            </w:r>
            <w:r>
              <w:rPr>
                <w:rFonts w:hint="default" w:ascii="Arial" w:hAnsi="Arial" w:cs="Arial"/>
                <w:sz w:val="22"/>
                <w:szCs w:val="22"/>
              </w:rPr>
              <w:t>o</w:t>
            </w:r>
            <w:r>
              <w:rPr>
                <w:rFonts w:hint="default" w:ascii="Arial" w:hAnsi="Arial" w:cs="Arial"/>
                <w:sz w:val="22"/>
                <w:szCs w:val="22"/>
              </w:rPr>
              <w:t>perate</w:t>
            </w:r>
            <w:r>
              <w:rPr>
                <w:rFonts w:hint="default" w:ascii="Arial" w:hAnsi="Arial" w:cs="Arial"/>
                <w:sz w:val="22"/>
                <w:szCs w:val="22"/>
              </w:rPr>
              <w:t>d</w:t>
            </w:r>
            <w:r>
              <w:rPr>
                <w:rFonts w:hint="default" w:ascii="Arial" w:hAnsi="Arial" w:cs="Arial"/>
                <w:sz w:val="22"/>
                <w:szCs w:val="22"/>
              </w:rPr>
              <w:t xml:space="preserve"> the machine in strict accordance with user instructions.</w:t>
            </w:r>
          </w:p>
          <w:p>
            <w:pPr>
              <w:rPr>
                <w:rFonts w:hint="default" w:ascii="Arial" w:hAnsi="Arial" w:cs="Arial"/>
                <w:sz w:val="22"/>
                <w:szCs w:val="22"/>
              </w:rPr>
            </w:pPr>
            <w:r>
              <w:rPr>
                <w:rFonts w:hint="default" w:ascii="Arial" w:hAnsi="Arial" w:cs="Arial"/>
                <w:sz w:val="22"/>
                <w:szCs w:val="22"/>
              </w:rPr>
              <w:t>2. The TAM</w:t>
            </w:r>
            <w:r>
              <w:rPr>
                <w:rFonts w:hint="default" w:ascii="Arial" w:hAnsi="Arial" w:cs="Arial"/>
                <w:sz w:val="22"/>
                <w:szCs w:val="22"/>
              </w:rPr>
              <w:t>s</w:t>
            </w:r>
            <w:r>
              <w:rPr>
                <w:rFonts w:hint="default" w:ascii="Arial" w:hAnsi="Arial" w:cs="Arial"/>
                <w:sz w:val="22"/>
                <w:szCs w:val="22"/>
              </w:rPr>
              <w:t xml:space="preserve"> </w:t>
            </w:r>
            <w:r>
              <w:rPr>
                <w:rFonts w:hint="default" w:ascii="Arial" w:hAnsi="Arial" w:cs="Arial"/>
                <w:sz w:val="22"/>
                <w:szCs w:val="22"/>
              </w:rPr>
              <w:t>should</w:t>
            </w:r>
            <w:r>
              <w:rPr>
                <w:rFonts w:hint="default" w:ascii="Arial" w:hAnsi="Arial" w:cs="Arial"/>
                <w:sz w:val="22"/>
                <w:szCs w:val="22"/>
              </w:rPr>
              <w:t xml:space="preserve"> be scanned continuously. Because of the large amount of data, other operations </w:t>
            </w:r>
            <w:r>
              <w:rPr>
                <w:rFonts w:hint="default" w:ascii="Arial" w:hAnsi="Arial" w:cs="Arial"/>
                <w:sz w:val="22"/>
                <w:szCs w:val="22"/>
              </w:rPr>
              <w:t>were</w:t>
            </w:r>
            <w:r>
              <w:rPr>
                <w:rFonts w:hint="default" w:ascii="Arial" w:hAnsi="Arial" w:cs="Arial"/>
                <w:sz w:val="22"/>
                <w:szCs w:val="22"/>
              </w:rPr>
              <w:t xml:space="preserve"> </w:t>
            </w:r>
            <w:r>
              <w:rPr>
                <w:rFonts w:hint="default" w:ascii="Arial" w:hAnsi="Arial" w:cs="Arial"/>
                <w:sz w:val="22"/>
                <w:szCs w:val="22"/>
              </w:rPr>
              <w:t>forbidden</w:t>
            </w:r>
            <w:r>
              <w:rPr>
                <w:rFonts w:hint="default" w:ascii="Arial" w:hAnsi="Arial" w:cs="Arial"/>
                <w:sz w:val="22"/>
                <w:szCs w:val="22"/>
              </w:rPr>
              <w:t xml:space="preserve"> on the computer during the scan</w:t>
            </w:r>
            <w:r>
              <w:rPr>
                <w:rFonts w:hint="default" w:ascii="Arial" w:hAnsi="Arial" w:cs="Arial"/>
                <w:sz w:val="22"/>
                <w:szCs w:val="22"/>
              </w:rPr>
              <w:t>ning</w:t>
            </w:r>
            <w:r>
              <w:rPr>
                <w:rFonts w:hint="default" w:ascii="Arial" w:hAnsi="Arial" w:cs="Arial"/>
                <w:sz w:val="22"/>
                <w:szCs w:val="22"/>
              </w:rPr>
              <w:t xml:space="preserve"> to avoid crashes.</w:t>
            </w:r>
          </w:p>
          <w:p>
            <w:pPr>
              <w:rPr>
                <w:rFonts w:hint="default" w:ascii="Arial" w:hAnsi="Arial" w:cs="Arial"/>
                <w:sz w:val="22"/>
                <w:szCs w:val="22"/>
              </w:rPr>
            </w:pPr>
            <w:r>
              <w:rPr>
                <w:rFonts w:hint="default" w:ascii="Arial" w:hAnsi="Arial" w:cs="Arial"/>
                <w:color w:val="000000" w:themeColor="text1"/>
                <w:sz w:val="22"/>
                <w:szCs w:val="22"/>
                <w14:textFill>
                  <w14:solidFill>
                    <w14:schemeClr w14:val="tx1"/>
                  </w14:solidFill>
                </w14:textFill>
              </w:rPr>
              <w:t>3. B</w:t>
            </w:r>
            <w:r>
              <w:rPr>
                <w:rFonts w:hint="default" w:ascii="Arial" w:hAnsi="Arial" w:cs="Arial"/>
                <w:color w:val="000000" w:themeColor="text1"/>
                <w:sz w:val="22"/>
                <w:szCs w:val="22"/>
                <w14:textFill>
                  <w14:solidFill>
                    <w14:schemeClr w14:val="tx1"/>
                  </w14:solidFill>
                </w14:textFill>
              </w:rPr>
              <w:t>ecause</w:t>
            </w:r>
            <w:r>
              <w:rPr>
                <w:rFonts w:hint="default" w:ascii="Arial" w:hAnsi="Arial" w:cs="Arial"/>
                <w:color w:val="000000" w:themeColor="text1"/>
                <w:sz w:val="22"/>
                <w:szCs w:val="22"/>
                <w14:textFill>
                  <w14:solidFill>
                    <w14:schemeClr w14:val="tx1"/>
                  </w14:solidFill>
                </w14:textFill>
              </w:rPr>
              <w:t xml:space="preserve"> the voltage value of the laser and detecto</w:t>
            </w:r>
            <w:r>
              <w:rPr>
                <w:rFonts w:hint="default" w:ascii="Arial" w:hAnsi="Arial" w:cs="Arial"/>
                <w:color w:val="000000" w:themeColor="text1"/>
                <w:sz w:val="22"/>
                <w:szCs w:val="22"/>
                <w14:textFill>
                  <w14:solidFill>
                    <w14:schemeClr w14:val="tx1"/>
                  </w14:solidFill>
                </w14:textFill>
              </w:rPr>
              <w:t>r</w:t>
            </w:r>
            <w:r>
              <w:rPr>
                <w:rFonts w:hint="default" w:ascii="Arial" w:hAnsi="Arial" w:cs="Arial"/>
                <w:color w:val="000000" w:themeColor="text1"/>
                <w:sz w:val="22"/>
                <w:szCs w:val="22"/>
                <w14:textFill>
                  <w14:solidFill>
                    <w14:schemeClr w14:val="tx1"/>
                  </w14:solidFill>
                </w14:textFill>
              </w:rPr>
              <w:t xml:space="preserve"> </w:t>
            </w:r>
            <w:r>
              <w:rPr>
                <w:rFonts w:hint="default" w:ascii="Arial" w:hAnsi="Arial" w:cs="Arial"/>
                <w:color w:val="000000" w:themeColor="text1"/>
                <w:sz w:val="22"/>
                <w:szCs w:val="22"/>
                <w14:textFill>
                  <w14:solidFill>
                    <w14:schemeClr w14:val="tx1"/>
                  </w14:solidFill>
                </w14:textFill>
              </w:rPr>
              <w:t>would</w:t>
            </w:r>
            <w:r>
              <w:rPr>
                <w:rFonts w:hint="default" w:ascii="Arial" w:hAnsi="Arial" w:cs="Arial"/>
                <w:color w:val="000000" w:themeColor="text1"/>
                <w:sz w:val="22"/>
                <w:szCs w:val="22"/>
                <w14:textFill>
                  <w14:solidFill>
                    <w14:schemeClr w14:val="tx1"/>
                  </w14:solidFill>
                </w14:textFill>
              </w:rPr>
              <w:t xml:space="preserve"> </w:t>
            </w:r>
            <w:r>
              <w:rPr>
                <w:rFonts w:hint="default" w:ascii="Arial" w:hAnsi="Arial" w:cs="Arial"/>
                <w:color w:val="000000" w:themeColor="text1"/>
                <w:sz w:val="22"/>
                <w:szCs w:val="22"/>
                <w14:textFill>
                  <w14:solidFill>
                    <w14:schemeClr w14:val="tx1"/>
                  </w14:solidFill>
                </w14:textFill>
              </w:rPr>
              <w:t>naturally</w:t>
            </w:r>
            <w:r>
              <w:rPr>
                <w:rFonts w:hint="default" w:ascii="Arial" w:hAnsi="Arial" w:cs="Arial"/>
                <w:color w:val="000000" w:themeColor="text1"/>
                <w:sz w:val="22"/>
                <w:szCs w:val="22"/>
                <w14:textFill>
                  <w14:solidFill>
                    <w14:schemeClr w14:val="tx1"/>
                  </w14:solidFill>
                </w14:textFill>
              </w:rPr>
              <w:t xml:space="preserve"> lose </w:t>
            </w:r>
            <w:r>
              <w:rPr>
                <w:rFonts w:hint="default" w:ascii="Arial" w:hAnsi="Arial" w:cs="Arial"/>
                <w:color w:val="000000" w:themeColor="text1"/>
                <w:sz w:val="22"/>
                <w:szCs w:val="22"/>
                <w14:textFill>
                  <w14:solidFill>
                    <w14:schemeClr w14:val="tx1"/>
                  </w14:solidFill>
                </w14:textFill>
              </w:rPr>
              <w:t>during</w:t>
            </w:r>
            <w:r>
              <w:rPr>
                <w:rFonts w:hint="default" w:ascii="Arial" w:hAnsi="Arial" w:cs="Arial"/>
                <w:color w:val="000000" w:themeColor="text1"/>
                <w:sz w:val="22"/>
                <w:szCs w:val="22"/>
                <w14:textFill>
                  <w14:solidFill>
                    <w14:schemeClr w14:val="tx1"/>
                  </w14:solidFill>
                </w14:textFill>
              </w:rPr>
              <w:t xml:space="preserve"> </w:t>
            </w:r>
            <w:r>
              <w:rPr>
                <w:rFonts w:hint="default" w:ascii="Arial" w:hAnsi="Arial" w:cs="Arial"/>
                <w:color w:val="000000" w:themeColor="text1"/>
                <w:sz w:val="22"/>
                <w:szCs w:val="22"/>
                <w14:textFill>
                  <w14:solidFill>
                    <w14:schemeClr w14:val="tx1"/>
                  </w14:solidFill>
                </w14:textFill>
              </w:rPr>
              <w:t>use</w:t>
            </w:r>
            <w:r>
              <w:rPr>
                <w:rFonts w:hint="default" w:ascii="Arial" w:hAnsi="Arial" w:cs="Arial"/>
                <w:color w:val="000000" w:themeColor="text1"/>
                <w:sz w:val="22"/>
                <w:szCs w:val="22"/>
                <w14:textFill>
                  <w14:solidFill>
                    <w14:schemeClr w14:val="tx1"/>
                  </w14:solidFill>
                </w14:textFill>
              </w:rPr>
              <w:t>, we should pay attention to check and replace it when it is lower than the threshold.</w:t>
            </w:r>
          </w:p>
        </w:tc>
      </w:tr>
    </w:tbl>
    <w:p>
      <w:pPr>
        <w:rPr>
          <w:rFonts w:ascii="Times New Roman" w:hAnsi="Times New Roman" w:cs="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ZkNjdlN2UwM2YzNGRlNjgyNjYwNGVjMGFiOTE5MDQifQ=="/>
  </w:docVars>
  <w:rsids>
    <w:rsidRoot w:val="009D31B1"/>
    <w:rsid w:val="00052EAD"/>
    <w:rsid w:val="0009762D"/>
    <w:rsid w:val="00124785"/>
    <w:rsid w:val="001F00B2"/>
    <w:rsid w:val="00200941"/>
    <w:rsid w:val="00202221"/>
    <w:rsid w:val="00207719"/>
    <w:rsid w:val="0021428C"/>
    <w:rsid w:val="002660D4"/>
    <w:rsid w:val="00297019"/>
    <w:rsid w:val="002C5DB5"/>
    <w:rsid w:val="00313E99"/>
    <w:rsid w:val="003340FB"/>
    <w:rsid w:val="00405286"/>
    <w:rsid w:val="00433CD4"/>
    <w:rsid w:val="00475455"/>
    <w:rsid w:val="0048497D"/>
    <w:rsid w:val="004904F2"/>
    <w:rsid w:val="004F0B86"/>
    <w:rsid w:val="004F627C"/>
    <w:rsid w:val="00506208"/>
    <w:rsid w:val="0054088C"/>
    <w:rsid w:val="0055606A"/>
    <w:rsid w:val="005B22D6"/>
    <w:rsid w:val="005B3AC9"/>
    <w:rsid w:val="00627D4D"/>
    <w:rsid w:val="006765BE"/>
    <w:rsid w:val="006F7642"/>
    <w:rsid w:val="00755F2B"/>
    <w:rsid w:val="00774EE0"/>
    <w:rsid w:val="00792034"/>
    <w:rsid w:val="00810707"/>
    <w:rsid w:val="008D3117"/>
    <w:rsid w:val="009D31B1"/>
    <w:rsid w:val="00A07E34"/>
    <w:rsid w:val="00A55107"/>
    <w:rsid w:val="00A5520C"/>
    <w:rsid w:val="00A71664"/>
    <w:rsid w:val="00A82A29"/>
    <w:rsid w:val="00AE05B8"/>
    <w:rsid w:val="00B11EB7"/>
    <w:rsid w:val="00B40592"/>
    <w:rsid w:val="00C47A89"/>
    <w:rsid w:val="00C95D4F"/>
    <w:rsid w:val="00CC6CB8"/>
    <w:rsid w:val="00D21379"/>
    <w:rsid w:val="00F11955"/>
    <w:rsid w:val="00FD2037"/>
    <w:rsid w:val="24203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99"/>
    <w:rPr>
      <w:sz w:val="18"/>
      <w:szCs w:val="18"/>
    </w:rPr>
  </w:style>
  <w:style w:type="character" w:customStyle="1" w:styleId="9">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361</Words>
  <Characters>1810</Characters>
  <Lines>15</Lines>
  <Paragraphs>4</Paragraphs>
  <TotalTime>4</TotalTime>
  <ScaleCrop>false</ScaleCrop>
  <LinksUpToDate>false</LinksUpToDate>
  <CharactersWithSpaces>2147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2021-08-12T13:54:00Z</dcterms:created>
  <dc:creator>lishanhe</dc:creator>
  <cp:lastModifiedBy>易水</cp:lastModifiedBy>
  <dcterms:modified xsi:type="dcterms:W3CDTF">2022-09-29T06:48:26Z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EF7D94728F8E4023A50EBFB12FA49686</vt:lpwstr>
  </property>
</Properties>
</file>